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37B4" w14:textId="530A7B82" w:rsidR="000A4305" w:rsidRDefault="000A4305" w:rsidP="003C0208">
      <w:pPr>
        <w:pStyle w:val="Title"/>
        <w:rPr>
          <w:rFonts w:eastAsia="Times New Roman"/>
        </w:rPr>
      </w:pPr>
      <w:r w:rsidRPr="000A4305">
        <w:rPr>
          <w:rFonts w:eastAsia="Times New Roman"/>
        </w:rPr>
        <w:t xml:space="preserve">FpML Standards </w:t>
      </w:r>
      <w:r w:rsidRPr="009B1535">
        <w:t>Committee</w:t>
      </w:r>
      <w:r>
        <w:rPr>
          <w:rFonts w:eastAsia="Times New Roman"/>
        </w:rPr>
        <w:t xml:space="preserve"> </w:t>
      </w:r>
      <w:r w:rsidR="00184EE1">
        <w:rPr>
          <w:rFonts w:eastAsia="Times New Roman"/>
        </w:rPr>
        <w:br/>
      </w:r>
      <w:r>
        <w:rPr>
          <w:rFonts w:eastAsia="Times New Roman"/>
        </w:rPr>
        <w:t xml:space="preserve">- </w:t>
      </w:r>
      <w:r w:rsidRPr="000A4305">
        <w:rPr>
          <w:rFonts w:eastAsia="Times New Roman"/>
        </w:rPr>
        <w:t>Rules of Operation</w:t>
      </w:r>
    </w:p>
    <w:p w14:paraId="2755332A" w14:textId="1A4DEEB2" w:rsidR="00B06A8E" w:rsidRPr="00406E53" w:rsidRDefault="00B06A8E" w:rsidP="009B1535">
      <w:pPr>
        <w:pStyle w:val="Subtitle"/>
        <w:rPr>
          <w:rFonts w:eastAsia="Times New Roman"/>
        </w:rPr>
      </w:pPr>
      <w:r>
        <w:rPr>
          <w:rFonts w:eastAsia="Times New Roman"/>
        </w:rPr>
        <w:t>V</w:t>
      </w:r>
      <w:r w:rsidRPr="00406E53">
        <w:rPr>
          <w:rFonts w:eastAsia="Times New Roman"/>
        </w:rPr>
        <w:t>ersion 3.</w:t>
      </w:r>
      <w:r>
        <w:rPr>
          <w:rFonts w:eastAsia="Times New Roman"/>
        </w:rPr>
        <w:t>3</w:t>
      </w:r>
      <w:r w:rsidRPr="00406E53">
        <w:rPr>
          <w:rFonts w:eastAsia="Times New Roman"/>
        </w:rPr>
        <w:t xml:space="preserve"> – </w:t>
      </w:r>
      <w:r w:rsidR="00B91252">
        <w:rPr>
          <w:rFonts w:eastAsia="Times New Roman"/>
        </w:rPr>
        <w:t>approved</w:t>
      </w:r>
      <w:r w:rsidR="00B91252" w:rsidRPr="00406E53">
        <w:rPr>
          <w:rFonts w:eastAsia="Times New Roman"/>
        </w:rPr>
        <w:t xml:space="preserve"> </w:t>
      </w:r>
      <w:proofErr w:type="gramStart"/>
      <w:r w:rsidRPr="00406E53">
        <w:rPr>
          <w:rFonts w:eastAsia="Times New Roman"/>
        </w:rPr>
        <w:t>20</w:t>
      </w:r>
      <w:r>
        <w:rPr>
          <w:rFonts w:eastAsia="Times New Roman"/>
        </w:rPr>
        <w:t>23-0</w:t>
      </w:r>
      <w:r w:rsidR="00DE6D82">
        <w:rPr>
          <w:rFonts w:eastAsia="Times New Roman"/>
        </w:rPr>
        <w:t>3-20</w:t>
      </w:r>
      <w:proofErr w:type="gramEnd"/>
    </w:p>
    <w:p w14:paraId="269F8369" w14:textId="7401A692" w:rsidR="00406E53" w:rsidRPr="00406E53" w:rsidRDefault="00406E53" w:rsidP="0099469E">
      <w:pPr>
        <w:pStyle w:val="Heading1"/>
        <w:rPr>
          <w:rFonts w:eastAsia="Times New Roman"/>
        </w:rPr>
      </w:pPr>
      <w:r w:rsidRPr="00406E53">
        <w:rPr>
          <w:rFonts w:eastAsia="Times New Roman"/>
        </w:rPr>
        <w:t>Overview</w:t>
      </w:r>
    </w:p>
    <w:p w14:paraId="21745F38" w14:textId="0B513247" w:rsidR="00406E53" w:rsidRPr="00406E53" w:rsidRDefault="00406E53" w:rsidP="008F63BC">
      <w:r w:rsidRPr="00406E53">
        <w:t>This document describes the processes that govern the FpML Standards Committee (hereafter “Standards Committee”) in relation to its operation, membership, meetings, decision and escalation methods and the publication of approved standards. This document is subject to evolve with the progression of the Committee.</w:t>
      </w:r>
      <w:r w:rsidR="002C4FA2">
        <w:t xml:space="preserve"> </w:t>
      </w:r>
      <w:r w:rsidRPr="00406E53">
        <w:t>The two primary objectives of the Standards Committee are:</w:t>
      </w:r>
    </w:p>
    <w:p w14:paraId="08759B33" w14:textId="75D083F1" w:rsidR="00406E53" w:rsidRPr="00406E53" w:rsidRDefault="00406E53" w:rsidP="0099469E">
      <w:pPr>
        <w:pStyle w:val="ListParagraph"/>
        <w:numPr>
          <w:ilvl w:val="0"/>
          <w:numId w:val="1"/>
        </w:numPr>
      </w:pPr>
      <w:r w:rsidRPr="00406E53">
        <w:t xml:space="preserve">To implement the strategy set out by the </w:t>
      </w:r>
      <w:r w:rsidR="00000EA2">
        <w:t xml:space="preserve">Product &amp; Infrastructure committee of </w:t>
      </w:r>
      <w:r w:rsidR="00C77EA3">
        <w:t>ISDA</w:t>
      </w:r>
      <w:r w:rsidR="0045787D">
        <w:t>’s</w:t>
      </w:r>
      <w:r w:rsidR="00C77EA3">
        <w:t xml:space="preserve"> Board of Directors</w:t>
      </w:r>
      <w:r w:rsidRPr="00406E53">
        <w:t xml:space="preserve">, by defining and maintaining the FpML standard. It is responsible for evolving the FpML standard to meet the business needs. This includes defining changes to the standard </w:t>
      </w:r>
      <w:proofErr w:type="gramStart"/>
      <w:r w:rsidRPr="00406E53">
        <w:t>in order to</w:t>
      </w:r>
      <w:proofErr w:type="gramEnd"/>
      <w:r w:rsidRPr="00406E53">
        <w:t xml:space="preserve"> cover more products or support additional business services, to be accomplished via working groups. Therefore, the Standards Committee itself will not be solely responsible for performing this function, although it is responsible for ensuring that it </w:t>
      </w:r>
      <w:proofErr w:type="gramStart"/>
      <w:r w:rsidRPr="00406E53">
        <w:t>happens</w:t>
      </w:r>
      <w:proofErr w:type="gramEnd"/>
      <w:r w:rsidRPr="00406E53">
        <w:t xml:space="preserve"> and the standard moves forward.</w:t>
      </w:r>
    </w:p>
    <w:p w14:paraId="22CFA6D1" w14:textId="52BFB85A" w:rsidR="00406E53" w:rsidRDefault="00406E53" w:rsidP="0099469E">
      <w:pPr>
        <w:pStyle w:val="ListParagraph"/>
        <w:numPr>
          <w:ilvl w:val="0"/>
          <w:numId w:val="1"/>
        </w:numPr>
      </w:pPr>
      <w:r w:rsidRPr="00406E53">
        <w:t>To review</w:t>
      </w:r>
      <w:r w:rsidR="004420B1">
        <w:t>,</w:t>
      </w:r>
      <w:r w:rsidRPr="00406E53">
        <w:t xml:space="preserve"> and subsequently accept or reject</w:t>
      </w:r>
      <w:r w:rsidR="004420B1">
        <w:t>,</w:t>
      </w:r>
      <w:r w:rsidRPr="00406E53">
        <w:t xml:space="preserve"> the changes that are proposed by working groups. The group is also responsible for making the standard available to the </w:t>
      </w:r>
      <w:proofErr w:type="gramStart"/>
      <w:r w:rsidRPr="00406E53">
        <w:t>general public</w:t>
      </w:r>
      <w:proofErr w:type="gramEnd"/>
      <w:r w:rsidRPr="00406E53">
        <w:t xml:space="preserve"> and releasing new versions.</w:t>
      </w:r>
    </w:p>
    <w:p w14:paraId="59469CED" w14:textId="323CA54F" w:rsidR="004C459C" w:rsidRPr="00406E53" w:rsidRDefault="004C459C" w:rsidP="0099469E">
      <w:r>
        <w:t>The FpML Standards Committee is a “Committee of the Association” a per the By-Laws of International Swaps and Derivatives Association, Inc. (ISDA)</w:t>
      </w:r>
      <w:r w:rsidRPr="00777CB7">
        <w:rPr>
          <w:i/>
          <w:iCs/>
        </w:rPr>
        <w:t xml:space="preserve"> </w:t>
      </w:r>
      <w:r>
        <w:rPr>
          <w:i/>
          <w:iCs/>
        </w:rPr>
        <w:t xml:space="preserve">, </w:t>
      </w:r>
      <w:r w:rsidRPr="00777CB7">
        <w:t>[</w:t>
      </w:r>
      <w:hyperlink r:id="rId10" w:history="1">
        <w:r>
          <w:rPr>
            <w:rStyle w:val="Hyperlink"/>
          </w:rPr>
          <w:t>ISDA-By-Laws-April-11-2019.pdf</w:t>
        </w:r>
      </w:hyperlink>
      <w:r>
        <w:t xml:space="preserve"> article </w:t>
      </w:r>
      <w:r w:rsidRPr="006A2BE9">
        <w:t xml:space="preserve">VII </w:t>
      </w:r>
      <w:r>
        <w:t>section</w:t>
      </w:r>
      <w:r w:rsidRPr="006A2BE9">
        <w:t xml:space="preserve"> 1. </w:t>
      </w:r>
      <w:r>
        <w:t xml:space="preserve">clause </w:t>
      </w:r>
      <w:r w:rsidRPr="006A2BE9">
        <w:t>(b)</w:t>
      </w:r>
      <w:r>
        <w:t>].</w:t>
      </w:r>
    </w:p>
    <w:p w14:paraId="133F735D" w14:textId="77777777" w:rsidR="00406E53" w:rsidRPr="00406E53" w:rsidRDefault="00406E53" w:rsidP="0099469E">
      <w:pPr>
        <w:pStyle w:val="Heading1"/>
        <w:rPr>
          <w:rFonts w:eastAsia="Times New Roman"/>
        </w:rPr>
      </w:pPr>
      <w:r w:rsidRPr="00406E53">
        <w:rPr>
          <w:rFonts w:eastAsia="Times New Roman"/>
        </w:rPr>
        <w:t>Membership</w:t>
      </w:r>
    </w:p>
    <w:p w14:paraId="7D3DBDF5" w14:textId="5B856ACE" w:rsidR="001E594A" w:rsidRPr="0099469E" w:rsidRDefault="00B711DD" w:rsidP="0099469E">
      <w:pPr>
        <w:rPr>
          <w:rFonts w:asciiTheme="minorHAnsi" w:eastAsiaTheme="minorHAnsi" w:hAnsiTheme="minorHAnsi" w:cstheme="minorBidi"/>
          <w:i/>
          <w:iCs/>
          <w:color w:val="auto"/>
          <w:sz w:val="22"/>
          <w:szCs w:val="22"/>
        </w:rPr>
      </w:pPr>
      <w:r>
        <w:t>Any person or entity</w:t>
      </w:r>
      <w:r w:rsidR="0021693E">
        <w:t>,</w:t>
      </w:r>
      <w:r>
        <w:t xml:space="preserve"> including without limitation end users</w:t>
      </w:r>
      <w:r w:rsidR="0021693E">
        <w:t>,</w:t>
      </w:r>
      <w:r>
        <w:t xml:space="preserve"> shall be eligible for election to membership in the </w:t>
      </w:r>
      <w:r w:rsidR="001E594A">
        <w:t>FpML Standards Committee</w:t>
      </w:r>
      <w:r w:rsidR="004C459C">
        <w:t xml:space="preserve">. </w:t>
      </w:r>
    </w:p>
    <w:p w14:paraId="043960F0" w14:textId="55D0FEE2" w:rsidR="00406E53" w:rsidRPr="00406E53" w:rsidRDefault="00406E53" w:rsidP="0099469E">
      <w:r w:rsidRPr="34631D88">
        <w:t xml:space="preserve">New members for the Standards Committee should apply to the </w:t>
      </w:r>
      <w:r w:rsidR="006469C9">
        <w:t>Chair(</w:t>
      </w:r>
      <w:r w:rsidR="00301E30">
        <w:t xml:space="preserve">s) or </w:t>
      </w:r>
      <w:r w:rsidR="00002C0E">
        <w:t>s</w:t>
      </w:r>
      <w:r w:rsidR="006F2D0C">
        <w:t>ecreta</w:t>
      </w:r>
      <w:r w:rsidR="003321FB">
        <w:t xml:space="preserve">ry </w:t>
      </w:r>
      <w:r w:rsidRPr="34631D88">
        <w:t xml:space="preserve">of the Standards Committee. The Standards Committee will vote </w:t>
      </w:r>
      <w:r w:rsidR="00032A51">
        <w:t xml:space="preserve">whether </w:t>
      </w:r>
      <w:r w:rsidRPr="34631D88">
        <w:t xml:space="preserve">to accept new </w:t>
      </w:r>
      <w:r w:rsidR="00002C0E">
        <w:t xml:space="preserve">applicants as </w:t>
      </w:r>
      <w:r w:rsidRPr="34631D88">
        <w:t xml:space="preserve">members. </w:t>
      </w:r>
      <w:r w:rsidR="00C05B57">
        <w:t xml:space="preserve">Members may appoint </w:t>
      </w:r>
      <w:r w:rsidR="00FD7CA1">
        <w:t xml:space="preserve">representatives </w:t>
      </w:r>
      <w:r w:rsidR="00F05030">
        <w:t xml:space="preserve">to participate in the committee including </w:t>
      </w:r>
      <w:r w:rsidR="00C05B57">
        <w:t>a committee lead, and a secondary</w:t>
      </w:r>
      <w:r w:rsidR="0068650D">
        <w:t xml:space="preserve"> contact</w:t>
      </w:r>
      <w:r w:rsidR="00C05B57">
        <w:t>.</w:t>
      </w:r>
      <w:r w:rsidR="00002C0E">
        <w:t xml:space="preserve"> </w:t>
      </w:r>
      <w:r w:rsidRPr="34631D88">
        <w:t>The Committee will ensure a diverse representation of senior IT and operations personnel from ISDA members.</w:t>
      </w:r>
      <w:r w:rsidR="00966646" w:rsidRPr="34631D88" w:rsidDel="00C05B57">
        <w:t xml:space="preserve"> </w:t>
      </w:r>
    </w:p>
    <w:p w14:paraId="28487E1D" w14:textId="5B62B221" w:rsidR="00406E53" w:rsidRPr="00406E53" w:rsidRDefault="00406E53" w:rsidP="008F63BC">
      <w:r w:rsidRPr="00406E53">
        <w:t xml:space="preserve">If </w:t>
      </w:r>
      <w:r w:rsidR="00002C0E">
        <w:t>representatives</w:t>
      </w:r>
      <w:r w:rsidR="00002C0E" w:rsidRPr="00406E53">
        <w:t xml:space="preserve"> </w:t>
      </w:r>
      <w:r w:rsidR="00002C0E">
        <w:t xml:space="preserve">of </w:t>
      </w:r>
      <w:r w:rsidRPr="00406E53">
        <w:t xml:space="preserve">a </w:t>
      </w:r>
      <w:proofErr w:type="gramStart"/>
      <w:r w:rsidRPr="00406E53">
        <w:t>Standards</w:t>
      </w:r>
      <w:proofErr w:type="gramEnd"/>
      <w:r w:rsidRPr="00406E53">
        <w:t xml:space="preserve"> Committee</w:t>
      </w:r>
      <w:r w:rsidR="00002C0E">
        <w:t xml:space="preserve"> member</w:t>
      </w:r>
      <w:r w:rsidR="006B344D">
        <w:t xml:space="preserve"> are</w:t>
      </w:r>
      <w:r w:rsidRPr="00406E53">
        <w:t xml:space="preserve"> unable to attend any scheduled meetings, they may nominate an appropriate alternate to attend on their behalf provided notice is given to the committee secretary prior to the meeting.</w:t>
      </w:r>
      <w:r w:rsidR="00996ABD">
        <w:t xml:space="preserve">   With the approval of the </w:t>
      </w:r>
      <w:r w:rsidR="006469C9">
        <w:t>Chair(</w:t>
      </w:r>
      <w:r w:rsidR="00DC49AB">
        <w:t>s)</w:t>
      </w:r>
      <w:r w:rsidR="00996ABD">
        <w:t>, t</w:t>
      </w:r>
      <w:r w:rsidRPr="00406E53">
        <w:t>he alternate will, be able to participate in vot</w:t>
      </w:r>
      <w:r w:rsidR="00996ABD">
        <w:t>es as designated by the member</w:t>
      </w:r>
      <w:r w:rsidRPr="00406E53">
        <w:t>.</w:t>
      </w:r>
      <w:r w:rsidR="00996ABD">
        <w:t xml:space="preserve"> </w:t>
      </w:r>
    </w:p>
    <w:p w14:paraId="001AF319" w14:textId="7458864F" w:rsidR="00406E53" w:rsidRPr="00406E53" w:rsidRDefault="00406E53" w:rsidP="008F63BC">
      <w:r w:rsidRPr="00406E53">
        <w:t xml:space="preserve">In the event of a member missing two consecutive meetings without good reason or prior notice to the secretary or </w:t>
      </w:r>
      <w:r w:rsidR="006469C9">
        <w:t>Chair(</w:t>
      </w:r>
      <w:r w:rsidR="00C77EA3">
        <w:t>s)</w:t>
      </w:r>
      <w:r w:rsidRPr="00406E53">
        <w:t xml:space="preserve">, they will cease to be members of good standing. This essentially means they will forfeit their right to vote effective immediately and will need to reapply to </w:t>
      </w:r>
      <w:r w:rsidR="00C77EA3">
        <w:t xml:space="preserve">the </w:t>
      </w:r>
      <w:r w:rsidR="006469C9">
        <w:t>Chair(</w:t>
      </w:r>
      <w:r w:rsidR="00B50E02">
        <w:t>s)</w:t>
      </w:r>
      <w:r w:rsidRPr="00406E53">
        <w:t xml:space="preserve"> of the Standards Committee for re-instatement as a member of good standing. Alternatively, if they feel they are unable to continue to participate in the Standards Committee, they must notify </w:t>
      </w:r>
      <w:r w:rsidR="00C77EA3">
        <w:t xml:space="preserve">the </w:t>
      </w:r>
      <w:r w:rsidR="006469C9">
        <w:t>Chair(</w:t>
      </w:r>
      <w:r w:rsidR="00400363">
        <w:t>s)</w:t>
      </w:r>
      <w:r w:rsidRPr="00406E53">
        <w:t>.</w:t>
      </w:r>
    </w:p>
    <w:p w14:paraId="24ECA5AB" w14:textId="3BC8532C" w:rsidR="00406E53" w:rsidRPr="00406E53" w:rsidRDefault="00406E53" w:rsidP="008F63BC">
      <w:r w:rsidRPr="00406E53">
        <w:t>Members not in good standing that do not reapply within two months are considered to have cease involvement entirely and the member firm will be removed from the Standards Committee.</w:t>
      </w:r>
    </w:p>
    <w:p w14:paraId="259C46F6" w14:textId="4DC65E6D" w:rsidR="00406E53" w:rsidRPr="00406E53" w:rsidRDefault="00406E53" w:rsidP="008F63BC">
      <w:r w:rsidRPr="00406E53">
        <w:t xml:space="preserve">Members </w:t>
      </w:r>
      <w:proofErr w:type="gramStart"/>
      <w:r w:rsidRPr="00406E53">
        <w:t>are able to</w:t>
      </w:r>
      <w:proofErr w:type="gramEnd"/>
      <w:r w:rsidRPr="00406E53">
        <w:t xml:space="preserve"> display the FpML logo on promotional material and are able to publicise their affiliation with FpML.</w:t>
      </w:r>
    </w:p>
    <w:p w14:paraId="775B0D90" w14:textId="77777777" w:rsidR="00406E53" w:rsidRPr="00406E53" w:rsidRDefault="00406E53" w:rsidP="0099469E">
      <w:pPr>
        <w:pStyle w:val="Heading1"/>
        <w:rPr>
          <w:rFonts w:eastAsia="Times New Roman"/>
        </w:rPr>
      </w:pPr>
      <w:r w:rsidRPr="00406E53">
        <w:rPr>
          <w:rFonts w:eastAsia="Times New Roman"/>
        </w:rPr>
        <w:lastRenderedPageBreak/>
        <w:t>Meetings</w:t>
      </w:r>
    </w:p>
    <w:p w14:paraId="191B048D" w14:textId="77777777" w:rsidR="009865E2" w:rsidRDefault="00406E53" w:rsidP="008F63BC">
      <w:pPr>
        <w:pStyle w:val="Heading2"/>
        <w:rPr>
          <w:rFonts w:eastAsia="Times New Roman"/>
        </w:rPr>
      </w:pPr>
      <w:r w:rsidRPr="00406E53">
        <w:rPr>
          <w:rFonts w:eastAsia="Times New Roman"/>
        </w:rPr>
        <w:t>Schedule</w:t>
      </w:r>
    </w:p>
    <w:p w14:paraId="7B244CBA" w14:textId="3FD39D82" w:rsidR="00406E53" w:rsidRPr="00406E53" w:rsidRDefault="00406E53" w:rsidP="008F63BC">
      <w:r w:rsidRPr="00406E53">
        <w:t xml:space="preserve">The Standards Committee will meet at least once a month. These will generally be held via video conference for a </w:t>
      </w:r>
      <w:proofErr w:type="gramStart"/>
      <w:r w:rsidRPr="00406E53">
        <w:t>2 hour</w:t>
      </w:r>
      <w:proofErr w:type="gramEnd"/>
      <w:r w:rsidRPr="00406E53">
        <w:t xml:space="preserve"> duration with longer face-to-face meetings scheduled intermittently throughout the year.</w:t>
      </w:r>
    </w:p>
    <w:p w14:paraId="61290A8E" w14:textId="77777777" w:rsidR="009865E2" w:rsidRDefault="00406E53" w:rsidP="008F63BC">
      <w:pPr>
        <w:pStyle w:val="Heading2"/>
        <w:rPr>
          <w:rFonts w:eastAsia="Times New Roman"/>
        </w:rPr>
      </w:pPr>
      <w:r w:rsidRPr="00406E53">
        <w:rPr>
          <w:rFonts w:eastAsia="Times New Roman"/>
        </w:rPr>
        <w:t>Attendance</w:t>
      </w:r>
    </w:p>
    <w:p w14:paraId="5D2DBBFE" w14:textId="3BDC51D7" w:rsidR="00AE6C9E" w:rsidRDefault="00406E53" w:rsidP="008F63BC">
      <w:r w:rsidRPr="00406E53">
        <w:t xml:space="preserve">If participants are unable to attend a scheduled meeting, notice should be given to the committee secretary prior to the meeting, and an appropriate alternate nominated to attend. Each participant should have one chosen </w:t>
      </w:r>
      <w:proofErr w:type="gramStart"/>
      <w:r w:rsidRPr="00406E53">
        <w:t>alternate</w:t>
      </w:r>
      <w:proofErr w:type="gramEnd"/>
      <w:r w:rsidRPr="00406E53">
        <w:t xml:space="preserve"> only.</w:t>
      </w:r>
    </w:p>
    <w:p w14:paraId="2C56BD84" w14:textId="292A8672" w:rsidR="00F32C7B" w:rsidRDefault="00406E53" w:rsidP="008F63BC">
      <w:pPr>
        <w:pStyle w:val="Heading2"/>
        <w:rPr>
          <w:rFonts w:eastAsia="Times New Roman"/>
        </w:rPr>
      </w:pPr>
      <w:r w:rsidRPr="00406E53">
        <w:rPr>
          <w:rFonts w:eastAsia="Times New Roman"/>
        </w:rPr>
        <w:t>Agenda</w:t>
      </w:r>
    </w:p>
    <w:p w14:paraId="4AEA018F" w14:textId="498CF967" w:rsidR="003762D1" w:rsidRDefault="003762D1" w:rsidP="003762D1">
      <w:r>
        <w:t xml:space="preserve">ISDA will appoint a secretary to draft an agenda </w:t>
      </w:r>
      <w:r w:rsidR="00B90303">
        <w:t>for</w:t>
      </w:r>
      <w:r>
        <w:t xml:space="preserve"> review </w:t>
      </w:r>
      <w:r w:rsidR="003122AB">
        <w:t xml:space="preserve">by </w:t>
      </w:r>
      <w:r>
        <w:t xml:space="preserve">the </w:t>
      </w:r>
      <w:r w:rsidR="006469C9">
        <w:t>Chair(</w:t>
      </w:r>
      <w:r>
        <w:t>s).</w:t>
      </w:r>
    </w:p>
    <w:p w14:paraId="3DBDB8A5" w14:textId="57D511C9" w:rsidR="00AE6C9E" w:rsidRDefault="00406E53" w:rsidP="008F63BC">
      <w:r w:rsidRPr="00406E53">
        <w:t xml:space="preserve">The agenda and any </w:t>
      </w:r>
      <w:r w:rsidRPr="008F63BC">
        <w:t>supporting</w:t>
      </w:r>
      <w:r w:rsidRPr="00406E53">
        <w:t xml:space="preserve"> documentation will be distributed to participants during the week preceding the scheduled meeting.</w:t>
      </w:r>
    </w:p>
    <w:p w14:paraId="50D2F8F0" w14:textId="1874A995" w:rsidR="00AE6C9E" w:rsidRDefault="00406E53" w:rsidP="008F63BC">
      <w:pPr>
        <w:pStyle w:val="Heading2"/>
        <w:rPr>
          <w:rFonts w:eastAsia="Times New Roman"/>
        </w:rPr>
      </w:pPr>
      <w:r w:rsidRPr="00406E53">
        <w:rPr>
          <w:rFonts w:eastAsia="Times New Roman"/>
        </w:rPr>
        <w:t>Agenda Items</w:t>
      </w:r>
    </w:p>
    <w:p w14:paraId="3AA06419" w14:textId="0C2DCBA9" w:rsidR="00406E53" w:rsidRPr="00406E53" w:rsidRDefault="00406E53" w:rsidP="008F63BC">
      <w:r w:rsidRPr="00406E53">
        <w:t xml:space="preserve">A participant wishing to raise an item for the agenda must first gain approval from </w:t>
      </w:r>
      <w:r w:rsidR="00A15F0F">
        <w:t xml:space="preserve">any </w:t>
      </w:r>
      <w:r w:rsidRPr="00406E53">
        <w:t xml:space="preserve">of the </w:t>
      </w:r>
      <w:r w:rsidR="006469C9">
        <w:t>Chair(</w:t>
      </w:r>
      <w:r w:rsidR="00A15F0F">
        <w:t>s</w:t>
      </w:r>
      <w:r w:rsidR="00926B14">
        <w:t>)</w:t>
      </w:r>
      <w:r w:rsidRPr="00406E53">
        <w:t>. If approved, the participant must provide the secretary with any supporting documentation by the end of the week prior to the meeting, unless the item is purely informational in nature, in which case it can be covered under Any Other Business.</w:t>
      </w:r>
    </w:p>
    <w:p w14:paraId="362CD58B" w14:textId="77777777" w:rsidR="00406E53" w:rsidRPr="00406E53" w:rsidRDefault="00406E53" w:rsidP="008F63BC">
      <w:r w:rsidRPr="00406E53">
        <w:t xml:space="preserve">The </w:t>
      </w:r>
      <w:proofErr w:type="gramStart"/>
      <w:r w:rsidRPr="00406E53">
        <w:t>Agenda</w:t>
      </w:r>
      <w:proofErr w:type="gramEnd"/>
      <w:r w:rsidRPr="00406E53">
        <w:t xml:space="preserve"> will cover core items every meeting:</w:t>
      </w:r>
    </w:p>
    <w:p w14:paraId="710913C1" w14:textId="77777777" w:rsidR="00406E53" w:rsidRPr="00406E53" w:rsidRDefault="00406E53" w:rsidP="0099469E">
      <w:pPr>
        <w:pStyle w:val="ListParagraph"/>
        <w:numPr>
          <w:ilvl w:val="0"/>
          <w:numId w:val="2"/>
        </w:numPr>
      </w:pPr>
      <w:r w:rsidRPr="00406E53">
        <w:t>Review of action items from previous meeting.</w:t>
      </w:r>
    </w:p>
    <w:p w14:paraId="0447C04A" w14:textId="70AD2E12" w:rsidR="00406E53" w:rsidRPr="00406E53" w:rsidRDefault="00C77EA3" w:rsidP="0099469E">
      <w:pPr>
        <w:pStyle w:val="ListParagraph"/>
        <w:numPr>
          <w:ilvl w:val="0"/>
          <w:numId w:val="2"/>
        </w:numPr>
      </w:pPr>
      <w:r>
        <w:t>When applicable, u</w:t>
      </w:r>
      <w:r w:rsidR="00406E53" w:rsidRPr="00406E53">
        <w:t xml:space="preserve">pdate on </w:t>
      </w:r>
      <w:r w:rsidR="000A2E29">
        <w:t>ISDA</w:t>
      </w:r>
      <w:r w:rsidR="00406E53" w:rsidRPr="00406E53">
        <w:t xml:space="preserve"> </w:t>
      </w:r>
      <w:r w:rsidR="000A2E29">
        <w:t>plans/</w:t>
      </w:r>
      <w:r w:rsidR="00406E53" w:rsidRPr="00406E53">
        <w:t>activities/decisions.</w:t>
      </w:r>
    </w:p>
    <w:p w14:paraId="4FA87D05" w14:textId="77777777" w:rsidR="00406E53" w:rsidRPr="00406E53" w:rsidRDefault="00406E53" w:rsidP="0099469E">
      <w:pPr>
        <w:pStyle w:val="ListParagraph"/>
        <w:numPr>
          <w:ilvl w:val="0"/>
          <w:numId w:val="2"/>
        </w:numPr>
      </w:pPr>
      <w:r w:rsidRPr="00406E53">
        <w:t>Working Group Status (each working group to provide an update on activities underway).</w:t>
      </w:r>
    </w:p>
    <w:p w14:paraId="0DD1141E" w14:textId="77777777" w:rsidR="00406E53" w:rsidRPr="00406E53" w:rsidRDefault="00406E53" w:rsidP="0099469E">
      <w:pPr>
        <w:pStyle w:val="ListParagraph"/>
        <w:numPr>
          <w:ilvl w:val="0"/>
          <w:numId w:val="2"/>
        </w:numPr>
      </w:pPr>
      <w:r w:rsidRPr="00406E53">
        <w:t>AOB</w:t>
      </w:r>
    </w:p>
    <w:p w14:paraId="28FD7A92" w14:textId="77777777" w:rsidR="00406E53" w:rsidRPr="00406E53" w:rsidRDefault="00406E53" w:rsidP="0099469E">
      <w:pPr>
        <w:pStyle w:val="ListParagraph"/>
        <w:numPr>
          <w:ilvl w:val="0"/>
          <w:numId w:val="2"/>
        </w:numPr>
      </w:pPr>
      <w:r w:rsidRPr="00406E53">
        <w:t>Other items can be added using the process outlined above.</w:t>
      </w:r>
    </w:p>
    <w:p w14:paraId="2B5D1CA8" w14:textId="77777777" w:rsidR="00AE6C9E" w:rsidRDefault="00406E53" w:rsidP="003122AB">
      <w:pPr>
        <w:pStyle w:val="Heading2"/>
        <w:rPr>
          <w:rFonts w:eastAsia="Times New Roman"/>
        </w:rPr>
      </w:pPr>
      <w:r w:rsidRPr="00406E53">
        <w:rPr>
          <w:rFonts w:eastAsia="Times New Roman"/>
        </w:rPr>
        <w:t>Minutes</w:t>
      </w:r>
    </w:p>
    <w:p w14:paraId="686F83B4" w14:textId="181FCC65" w:rsidR="00F32C7B" w:rsidRDefault="00F32C7B" w:rsidP="008F63BC">
      <w:r>
        <w:t xml:space="preserve">ISDA will </w:t>
      </w:r>
      <w:r w:rsidR="001E4E8E">
        <w:t xml:space="preserve">appoint </w:t>
      </w:r>
      <w:r>
        <w:t xml:space="preserve">a secretary to keep minutes.  </w:t>
      </w:r>
    </w:p>
    <w:p w14:paraId="09E12C27" w14:textId="01D4E1AC" w:rsidR="00F32C7B" w:rsidRDefault="00406E53" w:rsidP="008F63BC">
      <w:r w:rsidRPr="00406E53">
        <w:t xml:space="preserve">The minutes/actions will be distributed to participants for comment </w:t>
      </w:r>
      <w:r w:rsidR="00F32C7B">
        <w:t>prior to the next</w:t>
      </w:r>
      <w:r w:rsidRPr="00406E53">
        <w:t xml:space="preserve"> meeting.</w:t>
      </w:r>
    </w:p>
    <w:p w14:paraId="0E28FD71" w14:textId="73FFF537" w:rsidR="001D66C8" w:rsidRDefault="00406E53" w:rsidP="00EB4265">
      <w:pPr>
        <w:pStyle w:val="Heading2"/>
        <w:rPr>
          <w:rFonts w:eastAsia="Times New Roman"/>
        </w:rPr>
      </w:pPr>
      <w:r w:rsidRPr="00406E53">
        <w:rPr>
          <w:rFonts w:eastAsia="Times New Roman"/>
        </w:rPr>
        <w:t>Guests</w:t>
      </w:r>
    </w:p>
    <w:p w14:paraId="199A42A8" w14:textId="5DA932A7" w:rsidR="00F32C7B" w:rsidRPr="00406E53" w:rsidRDefault="00406E53" w:rsidP="008F63BC">
      <w:r w:rsidRPr="00406E53">
        <w:t>On occasion it will be pertinent to invite guests to attend/observe the Standards Committee meetings. Details of the guest, their company, and reason why they will be atten</w:t>
      </w:r>
      <w:r w:rsidR="00C77EA3">
        <w:t>ding</w:t>
      </w:r>
      <w:r w:rsidR="00F32C7B">
        <w:t>.</w:t>
      </w:r>
    </w:p>
    <w:p w14:paraId="7642881F" w14:textId="77777777" w:rsidR="00406E53" w:rsidRPr="00406E53" w:rsidRDefault="00406E53" w:rsidP="0099469E">
      <w:pPr>
        <w:pStyle w:val="Heading1"/>
        <w:rPr>
          <w:rFonts w:eastAsia="Times New Roman"/>
        </w:rPr>
      </w:pPr>
      <w:r w:rsidRPr="00406E53">
        <w:rPr>
          <w:rFonts w:eastAsia="Times New Roman"/>
        </w:rPr>
        <w:t>Voting</w:t>
      </w:r>
    </w:p>
    <w:p w14:paraId="716D16D4" w14:textId="77777777" w:rsidR="00406E53" w:rsidRPr="00406E53" w:rsidRDefault="00406E53" w:rsidP="008F63BC">
      <w:r w:rsidRPr="00406E53">
        <w:t>The Standards Committee’s most evident role is to approve or reject proposals relating to the standardisation of the FpML language.</w:t>
      </w:r>
    </w:p>
    <w:p w14:paraId="0111AFBE" w14:textId="2A5A0FE0" w:rsidR="00406E53" w:rsidRPr="00406E53" w:rsidRDefault="00406E53" w:rsidP="008F63BC">
      <w:r w:rsidRPr="00406E53">
        <w:t>Generally, issues for voting on will be dealt with as part of the agendas for the scheduled monthly meetings. It will be necessary for a quorum to be present before a vote can proceed. For the purposes of the Standards Committee a quorum is defined as at least half plus 1 of the total number members of good standing.</w:t>
      </w:r>
    </w:p>
    <w:p w14:paraId="1E8FAEB8" w14:textId="77777777" w:rsidR="00406E53" w:rsidRPr="00406E53" w:rsidRDefault="00406E53" w:rsidP="008F63BC">
      <w:r w:rsidRPr="00406E53">
        <w:t>When resolving issues and making decisions, the aim of the Standards Committee is to achieve unanimity of opinion wherever possible. However, a 75% majority of votes will be sufficient to carry the motion.</w:t>
      </w:r>
    </w:p>
    <w:p w14:paraId="092E8025" w14:textId="4FF5946C" w:rsidR="00406E53" w:rsidRPr="00406E53" w:rsidRDefault="00406E53" w:rsidP="008F63BC">
      <w:r w:rsidRPr="00406E53">
        <w:t xml:space="preserve">The requirement for a Ballot may arise </w:t>
      </w:r>
      <w:r w:rsidR="0037500E">
        <w:t xml:space="preserve">to gauge </w:t>
      </w:r>
      <w:r w:rsidRPr="00406E53">
        <w:t xml:space="preserve">consensus on issues between scheduled Standards Committee meetings. </w:t>
      </w:r>
      <w:r w:rsidR="00E13411">
        <w:t xml:space="preserve">A </w:t>
      </w:r>
      <w:r w:rsidRPr="00406E53">
        <w:t xml:space="preserve">Ballot Submission form will be distributed by the secretary to members of good standing for completion. This will clearly state the nature of the issue to be voted upon and a date for completion – all replies must be received by the committee secretary </w:t>
      </w:r>
      <w:r w:rsidRPr="00406E53">
        <w:lastRenderedPageBreak/>
        <w:t>by close of business N</w:t>
      </w:r>
      <w:r w:rsidR="00DE744F">
        <w:t xml:space="preserve">ew </w:t>
      </w:r>
      <w:r w:rsidRPr="00406E53">
        <w:t>Y</w:t>
      </w:r>
      <w:r w:rsidR="00DE744F">
        <w:t>ork</w:t>
      </w:r>
      <w:r w:rsidRPr="00406E53">
        <w:t xml:space="preserve"> time on the determined date. The form enables member</w:t>
      </w:r>
      <w:r w:rsidR="00120906">
        <w:t xml:space="preserve"> firm</w:t>
      </w:r>
      <w:r w:rsidRPr="00406E53">
        <w:t xml:space="preserve">s to give comment on the rationale behind their vote. The </w:t>
      </w:r>
      <w:r w:rsidR="00C77EA3">
        <w:t xml:space="preserve">Chair(s) </w:t>
      </w:r>
      <w:r w:rsidRPr="00406E53">
        <w:t>will endeavour to address the legitimate concerns of those whose votes form the minority.</w:t>
      </w:r>
    </w:p>
    <w:p w14:paraId="57F6CC5E" w14:textId="7F46B763" w:rsidR="00406E53" w:rsidRDefault="00406E53" w:rsidP="008F63BC">
      <w:r w:rsidRPr="00406E53">
        <w:t xml:space="preserve">If a member requires a ballot on an issue to be made between scheduled meetings, he/she should first contact </w:t>
      </w:r>
      <w:r w:rsidR="00C77EA3">
        <w:t xml:space="preserve">the </w:t>
      </w:r>
      <w:r w:rsidR="006469C9">
        <w:t>Chair(</w:t>
      </w:r>
      <w:r w:rsidR="00E13411">
        <w:t>s)</w:t>
      </w:r>
      <w:r w:rsidRPr="00406E53">
        <w:t xml:space="preserve"> or, in their absence, the committee secretary who will then initiate the formal Ballot process if required.</w:t>
      </w:r>
    </w:p>
    <w:p w14:paraId="320B07D5" w14:textId="0971C8F8" w:rsidR="00406E53" w:rsidRPr="00406E53" w:rsidRDefault="00F32C7B" w:rsidP="008F63BC">
      <w:r>
        <w:t xml:space="preserve">In the case that a member cannot attend a formal vote and wishes to cast a vote, with the advance approval of the </w:t>
      </w:r>
      <w:r w:rsidR="006469C9">
        <w:t>Chair(</w:t>
      </w:r>
      <w:r w:rsidR="00624B4F">
        <w:t>s)</w:t>
      </w:r>
      <w:r>
        <w:t xml:space="preserve"> they may appoint an alternate to cast their organization’s vote for that meeting.</w:t>
      </w:r>
    </w:p>
    <w:p w14:paraId="6C3831B8" w14:textId="77777777" w:rsidR="00406E53" w:rsidRPr="00406E53" w:rsidRDefault="00406E53" w:rsidP="0099469E">
      <w:pPr>
        <w:pStyle w:val="Heading1"/>
        <w:rPr>
          <w:rFonts w:eastAsia="Times New Roman"/>
        </w:rPr>
      </w:pPr>
      <w:r w:rsidRPr="00406E53">
        <w:rPr>
          <w:rFonts w:eastAsia="Times New Roman"/>
        </w:rPr>
        <w:t>Working Groups</w:t>
      </w:r>
    </w:p>
    <w:p w14:paraId="42D85AA7" w14:textId="6D377E13" w:rsidR="00406E53" w:rsidRPr="00406E53" w:rsidRDefault="00406E53" w:rsidP="008F63BC">
      <w:r w:rsidRPr="00406E53">
        <w:t>Working Groups will be established to study a technical or policy issue involving FpML and to develop proposals for the Standards Committee.</w:t>
      </w:r>
    </w:p>
    <w:p w14:paraId="011A876C" w14:textId="35CD5264" w:rsidR="00406E53" w:rsidRPr="00406E53" w:rsidRDefault="00406E53" w:rsidP="008F63BC">
      <w:r w:rsidRPr="00406E53">
        <w:t>Working groups are where much of the actual work will be done, which together will evolve the standard. It is expected that members of a particular working group will actively solicit other</w:t>
      </w:r>
      <w:r w:rsidR="0045787D">
        <w:t>’</w:t>
      </w:r>
      <w:r w:rsidRPr="00406E53">
        <w:t xml:space="preserve">s opinions and input as appropriate </w:t>
      </w:r>
      <w:proofErr w:type="gramStart"/>
      <w:r w:rsidRPr="00406E53">
        <w:t>in order to</w:t>
      </w:r>
      <w:proofErr w:type="gramEnd"/>
      <w:r w:rsidRPr="00406E53">
        <w:t xml:space="preserve"> achieve the best solution for any given set of requirements.</w:t>
      </w:r>
    </w:p>
    <w:p w14:paraId="71C9EA09" w14:textId="77777777" w:rsidR="00406E53" w:rsidRPr="00406E53" w:rsidRDefault="00406E53" w:rsidP="008F63BC">
      <w:r w:rsidRPr="00406E53">
        <w:t>Participants can either be fellow Standards Committee members, nominated individuals/experts from organisations that are committed to involvement in the FpML standard or independent experts.</w:t>
      </w:r>
    </w:p>
    <w:p w14:paraId="6A245720" w14:textId="0275D998" w:rsidR="00406E53" w:rsidRPr="00406E53" w:rsidRDefault="00406E53" w:rsidP="008F63BC">
      <w:r w:rsidRPr="00406E53">
        <w:t xml:space="preserve">The </w:t>
      </w:r>
      <w:r w:rsidR="006469C9">
        <w:t>Chair(</w:t>
      </w:r>
      <w:r w:rsidR="00FC48DB">
        <w:t>s)</w:t>
      </w:r>
      <w:r w:rsidRPr="00406E53">
        <w:t xml:space="preserve"> of each working group must produce a charter that describes the following: (refer Appendix 2 for example)</w:t>
      </w:r>
    </w:p>
    <w:p w14:paraId="0F2F55BF" w14:textId="20DE971A" w:rsidR="00406E53" w:rsidRPr="00F63B14" w:rsidRDefault="00406E53" w:rsidP="0099469E">
      <w:pPr>
        <w:pStyle w:val="ListParagraph"/>
        <w:numPr>
          <w:ilvl w:val="0"/>
          <w:numId w:val="3"/>
        </w:numPr>
      </w:pPr>
      <w:bookmarkStart w:id="0" w:name="_Hlk125398479"/>
      <w:r w:rsidRPr="00F63B14">
        <w:t xml:space="preserve">the </w:t>
      </w:r>
      <w:r w:rsidR="00F63B14" w:rsidRPr="0099469E">
        <w:t xml:space="preserve">Working Group’s </w:t>
      </w:r>
      <w:proofErr w:type="gramStart"/>
      <w:r w:rsidRPr="00F63B14">
        <w:t>mission;</w:t>
      </w:r>
      <w:proofErr w:type="gramEnd"/>
    </w:p>
    <w:p w14:paraId="25F9422D" w14:textId="19D42652" w:rsidR="00406E53" w:rsidRPr="00F63B14" w:rsidRDefault="00406E53" w:rsidP="0099469E">
      <w:pPr>
        <w:pStyle w:val="ListParagraph"/>
        <w:numPr>
          <w:ilvl w:val="0"/>
          <w:numId w:val="3"/>
        </w:numPr>
      </w:pPr>
      <w:bookmarkStart w:id="1" w:name="_Hlk125398497"/>
      <w:r w:rsidRPr="00F63B14">
        <w:t xml:space="preserve">the </w:t>
      </w:r>
      <w:r w:rsidR="006469C9">
        <w:t>Chair(</w:t>
      </w:r>
      <w:r w:rsidR="00F33CA5" w:rsidRPr="00F63B14">
        <w:t>s)</w:t>
      </w:r>
      <w:r w:rsidRPr="00F63B14">
        <w:t xml:space="preserve"> and participants of the </w:t>
      </w:r>
      <w:proofErr w:type="gramStart"/>
      <w:r w:rsidRPr="00F63B14">
        <w:t>group;</w:t>
      </w:r>
      <w:proofErr w:type="gramEnd"/>
    </w:p>
    <w:bookmarkEnd w:id="1"/>
    <w:p w14:paraId="666C7E41" w14:textId="7ACEE004" w:rsidR="00406E53" w:rsidRPr="00F63B14" w:rsidRDefault="00406E53" w:rsidP="0099469E">
      <w:pPr>
        <w:pStyle w:val="ListParagraph"/>
        <w:numPr>
          <w:ilvl w:val="0"/>
          <w:numId w:val="3"/>
        </w:numPr>
      </w:pPr>
      <w:r w:rsidRPr="00F63B14">
        <w:t>the scope of the group</w:t>
      </w:r>
      <w:r w:rsidR="00F63B14" w:rsidRPr="0099469E">
        <w:t>’</w:t>
      </w:r>
      <w:r w:rsidRPr="00F63B14">
        <w:t xml:space="preserve">s activities and deliverables detailing the criteria for </w:t>
      </w:r>
      <w:proofErr w:type="gramStart"/>
      <w:r w:rsidRPr="00F63B14">
        <w:t>success;</w:t>
      </w:r>
      <w:proofErr w:type="gramEnd"/>
    </w:p>
    <w:p w14:paraId="6B346F82" w14:textId="77777777" w:rsidR="00406E53" w:rsidRPr="00F63B14" w:rsidRDefault="00406E53" w:rsidP="0099469E">
      <w:pPr>
        <w:pStyle w:val="ListParagraph"/>
        <w:numPr>
          <w:ilvl w:val="0"/>
          <w:numId w:val="3"/>
        </w:numPr>
      </w:pPr>
      <w:r w:rsidRPr="00F63B14">
        <w:t xml:space="preserve">milestones for activities and </w:t>
      </w:r>
      <w:proofErr w:type="gramStart"/>
      <w:r w:rsidRPr="00F63B14">
        <w:t>deliverables;</w:t>
      </w:r>
      <w:proofErr w:type="gramEnd"/>
    </w:p>
    <w:p w14:paraId="55A6BDA5" w14:textId="48A33AC4" w:rsidR="00406E53" w:rsidRPr="0099469E" w:rsidRDefault="00406E53" w:rsidP="0099469E">
      <w:pPr>
        <w:pStyle w:val="ListParagraph"/>
        <w:numPr>
          <w:ilvl w:val="0"/>
          <w:numId w:val="3"/>
        </w:numPr>
      </w:pPr>
      <w:r w:rsidRPr="00F63B14">
        <w:t xml:space="preserve">meeting </w:t>
      </w:r>
      <w:r w:rsidR="00F63B14" w:rsidRPr="0099469E">
        <w:t xml:space="preserve">mechanisms and </w:t>
      </w:r>
      <w:proofErr w:type="gramStart"/>
      <w:r w:rsidRPr="00F63B14">
        <w:t>schedules;</w:t>
      </w:r>
      <w:proofErr w:type="gramEnd"/>
    </w:p>
    <w:p w14:paraId="36021CF5" w14:textId="77777777" w:rsidR="00F63B14" w:rsidRPr="0099469E" w:rsidRDefault="00F63B14" w:rsidP="0099469E">
      <w:pPr>
        <w:pStyle w:val="ListParagraph"/>
        <w:numPr>
          <w:ilvl w:val="0"/>
          <w:numId w:val="3"/>
        </w:numPr>
      </w:pPr>
      <w:r w:rsidRPr="0099469E">
        <w:t xml:space="preserve">communication mechanisms to be employed within the </w:t>
      </w:r>
      <w:proofErr w:type="gramStart"/>
      <w:r w:rsidRPr="0099469E">
        <w:t>group;</w:t>
      </w:r>
      <w:proofErr w:type="gramEnd"/>
      <w:r w:rsidRPr="0099469E">
        <w:t xml:space="preserve">  </w:t>
      </w:r>
    </w:p>
    <w:p w14:paraId="78C640AC" w14:textId="77777777" w:rsidR="00406E53" w:rsidRPr="00F63B14" w:rsidRDefault="00406E53" w:rsidP="0099469E">
      <w:pPr>
        <w:pStyle w:val="ListParagraph"/>
        <w:numPr>
          <w:ilvl w:val="0"/>
          <w:numId w:val="3"/>
        </w:numPr>
      </w:pPr>
      <w:bookmarkStart w:id="2" w:name="_Hlk125398519"/>
      <w:r w:rsidRPr="00F63B14">
        <w:t xml:space="preserve">voting mechanisms if </w:t>
      </w:r>
      <w:proofErr w:type="gramStart"/>
      <w:r w:rsidRPr="00F63B14">
        <w:t>required;</w:t>
      </w:r>
      <w:proofErr w:type="gramEnd"/>
    </w:p>
    <w:bookmarkEnd w:id="2"/>
    <w:p w14:paraId="68AC0F9A" w14:textId="77777777" w:rsidR="00406E53" w:rsidRPr="00F63B14" w:rsidRDefault="00406E53" w:rsidP="0099469E">
      <w:pPr>
        <w:pStyle w:val="ListParagraph"/>
        <w:numPr>
          <w:ilvl w:val="0"/>
          <w:numId w:val="3"/>
        </w:numPr>
      </w:pPr>
      <w:r w:rsidRPr="00F63B14">
        <w:t xml:space="preserve">estimated time commitment a member would have to make </w:t>
      </w:r>
      <w:proofErr w:type="gramStart"/>
      <w:r w:rsidRPr="00F63B14">
        <w:t>in order to</w:t>
      </w:r>
      <w:proofErr w:type="gramEnd"/>
      <w:r w:rsidRPr="00F63B14">
        <w:t xml:space="preserve"> participate.</w:t>
      </w:r>
    </w:p>
    <w:bookmarkEnd w:id="0"/>
    <w:p w14:paraId="2BDF705F" w14:textId="1BC2F030" w:rsidR="00406E53" w:rsidRPr="00406E53" w:rsidRDefault="00406E53" w:rsidP="008F63BC">
      <w:r w:rsidRPr="00406E53">
        <w:t xml:space="preserve">The </w:t>
      </w:r>
      <w:r w:rsidR="006469C9">
        <w:t>Chair(</w:t>
      </w:r>
      <w:r w:rsidR="00FC48DB">
        <w:t>s)</w:t>
      </w:r>
      <w:r w:rsidRPr="00406E53">
        <w:t xml:space="preserve"> will make the initial presentation of the charter for approval and then subsequently report on the progress of activities/deliverables at each scheduled Standards Committee meeting.</w:t>
      </w:r>
    </w:p>
    <w:p w14:paraId="35E6B5CB" w14:textId="266959E0" w:rsidR="00406E53" w:rsidRPr="00406E53" w:rsidRDefault="00406E53" w:rsidP="008F63BC">
      <w:r w:rsidRPr="00406E53">
        <w:t>It is up to the Chair</w:t>
      </w:r>
      <w:r w:rsidR="00FC48DB">
        <w:t>(s)</w:t>
      </w:r>
      <w:r w:rsidRPr="00406E53">
        <w:t xml:space="preserve"> of the working group to apply criteria to determine whether participants are contributing accordingly. Some examples of what could be deemed inappropriate conduct are:</w:t>
      </w:r>
    </w:p>
    <w:p w14:paraId="6ED8F8F2" w14:textId="77777777" w:rsidR="00406E53" w:rsidRPr="00406E53" w:rsidRDefault="00406E53" w:rsidP="0099469E">
      <w:pPr>
        <w:pStyle w:val="ListParagraph"/>
        <w:numPr>
          <w:ilvl w:val="0"/>
          <w:numId w:val="4"/>
        </w:numPr>
      </w:pPr>
      <w:r w:rsidRPr="00406E53">
        <w:t xml:space="preserve">the person is not present at more than one in three scheduled </w:t>
      </w:r>
      <w:proofErr w:type="gramStart"/>
      <w:r w:rsidRPr="00406E53">
        <w:t>meetings;</w:t>
      </w:r>
      <w:proofErr w:type="gramEnd"/>
    </w:p>
    <w:p w14:paraId="14D351B4" w14:textId="77777777" w:rsidR="00406E53" w:rsidRPr="00406E53" w:rsidRDefault="00406E53" w:rsidP="0099469E">
      <w:pPr>
        <w:pStyle w:val="ListParagraph"/>
        <w:numPr>
          <w:ilvl w:val="0"/>
          <w:numId w:val="4"/>
        </w:numPr>
      </w:pPr>
      <w:r w:rsidRPr="00406E53">
        <w:t>the person has not provided required deliverables on time on consecutive occasions.</w:t>
      </w:r>
    </w:p>
    <w:p w14:paraId="09F22E8D" w14:textId="08380852" w:rsidR="00406E53" w:rsidRPr="00406E53" w:rsidRDefault="00406E53" w:rsidP="008F63BC">
      <w:r w:rsidRPr="00406E53">
        <w:t xml:space="preserve">To allow rapid progress, </w:t>
      </w:r>
      <w:r w:rsidR="003502BE">
        <w:t>w</w:t>
      </w:r>
      <w:r w:rsidRPr="00406E53">
        <w:t>orking groups are intended to be small and composed of experts in the area defined by the charter.</w:t>
      </w:r>
    </w:p>
    <w:p w14:paraId="2AF087A1" w14:textId="77777777" w:rsidR="00406E53" w:rsidRPr="00406E53" w:rsidRDefault="00406E53" w:rsidP="008F63BC">
      <w:r w:rsidRPr="00406E53">
        <w:t>When all deliverables of the working group have been achieved, or if the scope of the Standards Committee alters to the extent that the activities conducted by the working group are deemed no longer necessary, the working group may be disbanded. A request to dissolve a working group should be made at a scheduled Standards Committee meeting.</w:t>
      </w:r>
    </w:p>
    <w:p w14:paraId="478BF0C8" w14:textId="511C940F" w:rsidR="00406E53" w:rsidRPr="00406E53" w:rsidRDefault="00406E53" w:rsidP="0099469E">
      <w:pPr>
        <w:pStyle w:val="Heading1"/>
        <w:rPr>
          <w:rFonts w:eastAsia="Times New Roman"/>
        </w:rPr>
      </w:pPr>
      <w:r w:rsidRPr="00406E53">
        <w:rPr>
          <w:rFonts w:eastAsia="Times New Roman"/>
        </w:rPr>
        <w:t>Communication</w:t>
      </w:r>
    </w:p>
    <w:p w14:paraId="5EA111C7" w14:textId="77777777" w:rsidR="00406E53" w:rsidRPr="00406E53" w:rsidRDefault="00406E53" w:rsidP="008F63BC">
      <w:r w:rsidRPr="00406E53">
        <w:t>An e-mail group with archiving capability has been established. The email group is managed by the committee secretary. All general communications should be sent using the mail group:</w:t>
      </w:r>
    </w:p>
    <w:p w14:paraId="6433F96D" w14:textId="77777777" w:rsidR="00406E53" w:rsidRPr="00406E53" w:rsidRDefault="00000000" w:rsidP="008F63BC">
      <w:hyperlink r:id="rId11" w:history="1">
        <w:r w:rsidR="00406E53" w:rsidRPr="00406E53">
          <w:rPr>
            <w:b/>
            <w:bCs/>
            <w:color w:val="6C7E8F"/>
            <w:u w:val="single"/>
          </w:rPr>
          <w:t>STDCommittee@fpml.org</w:t>
        </w:r>
      </w:hyperlink>
    </w:p>
    <w:p w14:paraId="38F4A749" w14:textId="77777777" w:rsidR="00406E53" w:rsidRPr="00406E53" w:rsidRDefault="00406E53" w:rsidP="008F63BC">
      <w:r w:rsidRPr="00406E53">
        <w:t>English is the primary language of the FpML Standards Committee.</w:t>
      </w:r>
    </w:p>
    <w:p w14:paraId="1CC26973" w14:textId="77777777" w:rsidR="00406E53" w:rsidRPr="00406E53" w:rsidRDefault="00406E53" w:rsidP="008F63BC">
      <w:r w:rsidRPr="00406E53">
        <w:t>Nominated alternates will receive all mails sent using the above mechanism.</w:t>
      </w:r>
    </w:p>
    <w:p w14:paraId="695410A8" w14:textId="77777777" w:rsidR="00406E53" w:rsidRPr="00406E53" w:rsidRDefault="00406E53" w:rsidP="0099469E">
      <w:pPr>
        <w:pStyle w:val="Heading1"/>
        <w:rPr>
          <w:rFonts w:eastAsia="Times New Roman"/>
        </w:rPr>
      </w:pPr>
      <w:r w:rsidRPr="00406E53">
        <w:rPr>
          <w:rFonts w:eastAsia="Times New Roman"/>
        </w:rPr>
        <w:t>Press Releases</w:t>
      </w:r>
    </w:p>
    <w:p w14:paraId="590FD97E" w14:textId="5068DB44" w:rsidR="00406E53" w:rsidRPr="00406E53" w:rsidRDefault="00406E53" w:rsidP="008F63BC">
      <w:r w:rsidRPr="00406E53">
        <w:t>Upon the release of a standard or a new version of an existing standard, the details will be made public via a</w:t>
      </w:r>
      <w:r w:rsidR="00996ABD">
        <w:t xml:space="preserve">n email distribution and where appropriate a </w:t>
      </w:r>
      <w:r w:rsidRPr="00406E53">
        <w:t>press release.</w:t>
      </w:r>
    </w:p>
    <w:p w14:paraId="50179628" w14:textId="77777777" w:rsidR="00406E53" w:rsidRPr="00406E53" w:rsidRDefault="00406E53" w:rsidP="0099469E">
      <w:pPr>
        <w:pStyle w:val="Heading1"/>
        <w:rPr>
          <w:rFonts w:eastAsia="Times New Roman"/>
        </w:rPr>
      </w:pPr>
      <w:r w:rsidRPr="00406E53">
        <w:rPr>
          <w:rFonts w:eastAsia="Times New Roman"/>
        </w:rPr>
        <w:t>Documentation Archiving</w:t>
      </w:r>
    </w:p>
    <w:p w14:paraId="33E85F23" w14:textId="77777777" w:rsidR="00406E53" w:rsidRPr="00406E53" w:rsidRDefault="00406E53" w:rsidP="008F63BC">
      <w:r w:rsidRPr="00406E53">
        <w:t>All documentation including working group charters, links to related W3C standards, process guidelines etc. relating to the Standards Committee will be held on the FpML website: </w:t>
      </w:r>
      <w:hyperlink r:id="rId12" w:history="1">
        <w:r w:rsidRPr="00406E53">
          <w:rPr>
            <w:b/>
            <w:bCs/>
            <w:color w:val="6C7E8F"/>
            <w:u w:val="single"/>
          </w:rPr>
          <w:t>www.fpml.org</w:t>
        </w:r>
      </w:hyperlink>
    </w:p>
    <w:p w14:paraId="74969D0D" w14:textId="77777777" w:rsidR="00406E53" w:rsidRPr="00406E53" w:rsidRDefault="00406E53" w:rsidP="0099469E">
      <w:pPr>
        <w:pStyle w:val="Heading1"/>
        <w:rPr>
          <w:rFonts w:eastAsia="Times New Roman"/>
        </w:rPr>
      </w:pPr>
      <w:r w:rsidRPr="00406E53">
        <w:rPr>
          <w:rFonts w:eastAsia="Times New Roman"/>
        </w:rPr>
        <w:t>FpML Standards Committee Intellectual Rights Policy.</w:t>
      </w:r>
    </w:p>
    <w:p w14:paraId="5113E5AC" w14:textId="77777777" w:rsidR="00406E53" w:rsidRPr="00406E53" w:rsidRDefault="00406E53" w:rsidP="008F63BC">
      <w:r w:rsidRPr="00406E53">
        <w:t>Any 3</w:t>
      </w:r>
      <w:r w:rsidRPr="00406E53">
        <w:rPr>
          <w:sz w:val="16"/>
          <w:szCs w:val="16"/>
          <w:vertAlign w:val="superscript"/>
        </w:rPr>
        <w:t>rd</w:t>
      </w:r>
      <w:r w:rsidRPr="00406E53">
        <w:t> Party prototypes incorporated into the devised FpML standard cannot be subjected to patent or IPR claims by the 3</w:t>
      </w:r>
      <w:r w:rsidRPr="00406E53">
        <w:rPr>
          <w:sz w:val="16"/>
          <w:szCs w:val="16"/>
          <w:vertAlign w:val="superscript"/>
        </w:rPr>
        <w:t>rd</w:t>
      </w:r>
      <w:r w:rsidRPr="00406E53">
        <w:t> party concerned. They must forfeit all claims to patent/IPR rights and ownership transferred to ISDA.</w:t>
      </w:r>
    </w:p>
    <w:p w14:paraId="3497D568" w14:textId="77777777" w:rsidR="007D4AD7" w:rsidRDefault="00000000" w:rsidP="008F63BC"/>
    <w:sectPr w:rsidR="007D4AD7" w:rsidSect="0099469E">
      <w:headerReference w:type="default" r:id="rId1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00CA" w14:textId="77777777" w:rsidR="00F9256D" w:rsidRDefault="00F9256D" w:rsidP="0099469E">
      <w:r>
        <w:separator/>
      </w:r>
    </w:p>
  </w:endnote>
  <w:endnote w:type="continuationSeparator" w:id="0">
    <w:p w14:paraId="09E61BB4" w14:textId="77777777" w:rsidR="00F9256D" w:rsidRDefault="00F9256D" w:rsidP="0099469E">
      <w:r>
        <w:continuationSeparator/>
      </w:r>
    </w:p>
  </w:endnote>
  <w:endnote w:type="continuationNotice" w:id="1">
    <w:p w14:paraId="2BB0A32E" w14:textId="77777777" w:rsidR="00F9256D" w:rsidRDefault="00F925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94D03" w14:textId="30F3A00E" w:rsidR="00B60930" w:rsidRDefault="00987D5A" w:rsidP="009B1535">
    <w:pPr>
      <w:tabs>
        <w:tab w:val="right" w:pos="8789"/>
      </w:tabs>
    </w:pPr>
    <w:r w:rsidRPr="000517A7">
      <w:rPr>
        <w:rStyle w:val="BookTitle"/>
      </w:rPr>
      <w:t>FpML Standards Committee</w:t>
    </w:r>
    <w:r>
      <w:rPr>
        <w:rStyle w:val="BookTitle"/>
      </w:rPr>
      <w:t xml:space="preserve"> - </w:t>
    </w:r>
    <w:r w:rsidRPr="000517A7">
      <w:rPr>
        <w:rStyle w:val="BookTitle"/>
      </w:rPr>
      <w:t>Rules of Operation</w:t>
    </w:r>
    <w:r w:rsidR="00911C5A">
      <w:rPr>
        <w:rStyle w:val="BookTitle"/>
      </w:rPr>
      <w:tab/>
    </w:r>
    <w:r w:rsidR="00911C5A" w:rsidRPr="00911C5A">
      <w:rPr>
        <w:rStyle w:val="BookTitle"/>
      </w:rPr>
      <w:fldChar w:fldCharType="begin"/>
    </w:r>
    <w:r w:rsidR="00911C5A" w:rsidRPr="00911C5A">
      <w:rPr>
        <w:rStyle w:val="BookTitle"/>
      </w:rPr>
      <w:instrText xml:space="preserve"> PAGE   \* MERGEFORMAT </w:instrText>
    </w:r>
    <w:r w:rsidR="00911C5A" w:rsidRPr="00911C5A">
      <w:rPr>
        <w:rStyle w:val="BookTitle"/>
      </w:rPr>
      <w:fldChar w:fldCharType="separate"/>
    </w:r>
    <w:r w:rsidR="00911C5A" w:rsidRPr="00911C5A">
      <w:rPr>
        <w:rStyle w:val="BookTitle"/>
        <w:noProof/>
      </w:rPr>
      <w:t>1</w:t>
    </w:r>
    <w:r w:rsidR="00911C5A" w:rsidRPr="00911C5A">
      <w:rPr>
        <w:rStyle w:val="BookTitl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0973F" w14:textId="77777777" w:rsidR="00F9256D" w:rsidRDefault="00F9256D" w:rsidP="0099469E">
      <w:r>
        <w:separator/>
      </w:r>
    </w:p>
  </w:footnote>
  <w:footnote w:type="continuationSeparator" w:id="0">
    <w:p w14:paraId="0DCE0421" w14:textId="77777777" w:rsidR="00F9256D" w:rsidRDefault="00F9256D" w:rsidP="0099469E">
      <w:r>
        <w:continuationSeparator/>
      </w:r>
    </w:p>
  </w:footnote>
  <w:footnote w:type="continuationNotice" w:id="1">
    <w:p w14:paraId="7B7E331B" w14:textId="77777777" w:rsidR="00F9256D" w:rsidRDefault="00F925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E7D1" w14:textId="35A8008E" w:rsidR="00B8540B" w:rsidRPr="0099469E" w:rsidRDefault="00F63B14" w:rsidP="00396FA1">
    <w:pPr>
      <w:tabs>
        <w:tab w:val="right" w:pos="8931"/>
      </w:tabs>
      <w:rPr>
        <w:rFonts w:eastAsia="Calibri"/>
      </w:rPr>
    </w:pPr>
    <w:bookmarkStart w:id="3" w:name="_Hlk125379183"/>
    <w:bookmarkStart w:id="4" w:name="_Hlk125379184"/>
    <w:bookmarkStart w:id="5" w:name="_Hlk125379188"/>
    <w:bookmarkStart w:id="6" w:name="_Hlk125379189"/>
    <w:r>
      <w:rPr>
        <w:noProof/>
      </w:rPr>
      <w:drawing>
        <wp:inline distT="0" distB="0" distL="0" distR="0" wp14:anchorId="4C62E054" wp14:editId="0844D6F4">
          <wp:extent cx="1118616" cy="460248"/>
          <wp:effectExtent l="0" t="0" r="0" b="0"/>
          <wp:docPr id="5987" name="Picture 598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5987" name="Picture 5987" descr="A picture containing text, clipart&#10;&#10;Description automatically generated"/>
                  <pic:cNvPicPr/>
                </pic:nvPicPr>
                <pic:blipFill>
                  <a:blip r:embed="rId1"/>
                  <a:stretch>
                    <a:fillRect/>
                  </a:stretch>
                </pic:blipFill>
                <pic:spPr>
                  <a:xfrm>
                    <a:off x="0" y="0"/>
                    <a:ext cx="1118616" cy="460248"/>
                  </a:xfrm>
                  <a:prstGeom prst="rect">
                    <a:avLst/>
                  </a:prstGeom>
                </pic:spPr>
              </pic:pic>
            </a:graphicData>
          </a:graphic>
        </wp:inline>
      </w:drawing>
    </w:r>
    <w:r>
      <w:rPr>
        <w:rFonts w:eastAsia="Calibri"/>
      </w:rPr>
      <w:tab/>
    </w:r>
    <w:r w:rsidR="00B60930">
      <w:rPr>
        <w:noProof/>
      </w:rPr>
      <w:drawing>
        <wp:inline distT="0" distB="0" distL="0" distR="0" wp14:anchorId="142989E0" wp14:editId="189B1FBC">
          <wp:extent cx="1295400" cy="339725"/>
          <wp:effectExtent l="0" t="0" r="0" b="0"/>
          <wp:docPr id="11" name="Picture 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2"/>
                  <a:stretch>
                    <a:fillRect/>
                  </a:stretch>
                </pic:blipFill>
                <pic:spPr>
                  <a:xfrm>
                    <a:off x="0" y="0"/>
                    <a:ext cx="1295400" cy="339725"/>
                  </a:xfrm>
                  <a:prstGeom prst="rect">
                    <a:avLst/>
                  </a:prstGeom>
                </pic:spPr>
              </pic:pic>
            </a:graphicData>
          </a:graphic>
        </wp:inline>
      </w:drawing>
    </w:r>
    <w:r w:rsidR="00B60930">
      <w:rPr>
        <w:rFonts w:eastAsia="Calibri"/>
      </w:rPr>
      <w:t xml:space="preserve"> </w:t>
    </w:r>
    <w:r w:rsidR="00B60930">
      <w:rPr>
        <w:rFonts w:eastAsia="Calibri"/>
      </w:rPr>
      <w:tab/>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5B6"/>
    <w:multiLevelType w:val="hybridMultilevel"/>
    <w:tmpl w:val="5882E1BE"/>
    <w:lvl w:ilvl="0" w:tplc="C5C00E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802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F8C9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A8C9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F866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D6CD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90C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6CC3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2A2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CD2E27"/>
    <w:multiLevelType w:val="hybridMultilevel"/>
    <w:tmpl w:val="9DF438B8"/>
    <w:lvl w:ilvl="0" w:tplc="7714D68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1A4502"/>
    <w:multiLevelType w:val="multilevel"/>
    <w:tmpl w:val="20FA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AB6"/>
    <w:multiLevelType w:val="multilevel"/>
    <w:tmpl w:val="641A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D2290"/>
    <w:multiLevelType w:val="multilevel"/>
    <w:tmpl w:val="5A8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51768"/>
    <w:multiLevelType w:val="multilevel"/>
    <w:tmpl w:val="69E2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18314">
    <w:abstractNumId w:val="3"/>
  </w:num>
  <w:num w:numId="2" w16cid:durableId="1371299359">
    <w:abstractNumId w:val="4"/>
  </w:num>
  <w:num w:numId="3" w16cid:durableId="278026065">
    <w:abstractNumId w:val="2"/>
  </w:num>
  <w:num w:numId="4" w16cid:durableId="2009752297">
    <w:abstractNumId w:val="5"/>
  </w:num>
  <w:num w:numId="5" w16cid:durableId="1022130207">
    <w:abstractNumId w:val="1"/>
  </w:num>
  <w:num w:numId="6" w16cid:durableId="23660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53"/>
    <w:rsid w:val="00000EA2"/>
    <w:rsid w:val="00002C0E"/>
    <w:rsid w:val="00030DBE"/>
    <w:rsid w:val="00032A51"/>
    <w:rsid w:val="00044087"/>
    <w:rsid w:val="00063DBA"/>
    <w:rsid w:val="000852A1"/>
    <w:rsid w:val="000A2E29"/>
    <w:rsid w:val="000A4305"/>
    <w:rsid w:val="000D66EF"/>
    <w:rsid w:val="00100CD2"/>
    <w:rsid w:val="00114DE9"/>
    <w:rsid w:val="00115012"/>
    <w:rsid w:val="00120906"/>
    <w:rsid w:val="00184EE1"/>
    <w:rsid w:val="001A3B68"/>
    <w:rsid w:val="001C0A85"/>
    <w:rsid w:val="001C59FC"/>
    <w:rsid w:val="001C6E43"/>
    <w:rsid w:val="001D66C8"/>
    <w:rsid w:val="001E4E8E"/>
    <w:rsid w:val="001E594A"/>
    <w:rsid w:val="002116CE"/>
    <w:rsid w:val="00215A57"/>
    <w:rsid w:val="0021693E"/>
    <w:rsid w:val="00225868"/>
    <w:rsid w:val="002276E1"/>
    <w:rsid w:val="00250A77"/>
    <w:rsid w:val="00252F87"/>
    <w:rsid w:val="00272844"/>
    <w:rsid w:val="00273C45"/>
    <w:rsid w:val="002C4FA2"/>
    <w:rsid w:val="002C5859"/>
    <w:rsid w:val="002D7AB6"/>
    <w:rsid w:val="002E1F8E"/>
    <w:rsid w:val="002F1B66"/>
    <w:rsid w:val="002F4DF4"/>
    <w:rsid w:val="00301E30"/>
    <w:rsid w:val="003122AB"/>
    <w:rsid w:val="003147C0"/>
    <w:rsid w:val="003321FB"/>
    <w:rsid w:val="00332D9F"/>
    <w:rsid w:val="003409CB"/>
    <w:rsid w:val="0034602B"/>
    <w:rsid w:val="003502BE"/>
    <w:rsid w:val="0037500E"/>
    <w:rsid w:val="003762D1"/>
    <w:rsid w:val="00377AC1"/>
    <w:rsid w:val="00396FA1"/>
    <w:rsid w:val="003C0208"/>
    <w:rsid w:val="003D796A"/>
    <w:rsid w:val="003E1913"/>
    <w:rsid w:val="003F45D0"/>
    <w:rsid w:val="00400363"/>
    <w:rsid w:val="00406E53"/>
    <w:rsid w:val="00431B02"/>
    <w:rsid w:val="0043745A"/>
    <w:rsid w:val="004420B1"/>
    <w:rsid w:val="0044364D"/>
    <w:rsid w:val="0045787D"/>
    <w:rsid w:val="004611B7"/>
    <w:rsid w:val="00464448"/>
    <w:rsid w:val="00482587"/>
    <w:rsid w:val="004C459C"/>
    <w:rsid w:val="004D22F4"/>
    <w:rsid w:val="005034C1"/>
    <w:rsid w:val="00523A65"/>
    <w:rsid w:val="00560D1C"/>
    <w:rsid w:val="00580D02"/>
    <w:rsid w:val="005A59E9"/>
    <w:rsid w:val="00624B4F"/>
    <w:rsid w:val="006469C9"/>
    <w:rsid w:val="00653E2A"/>
    <w:rsid w:val="00656157"/>
    <w:rsid w:val="00676DFA"/>
    <w:rsid w:val="00682C38"/>
    <w:rsid w:val="0068650D"/>
    <w:rsid w:val="00696CD8"/>
    <w:rsid w:val="006A2BE9"/>
    <w:rsid w:val="006B344D"/>
    <w:rsid w:val="006B5112"/>
    <w:rsid w:val="006F2D0C"/>
    <w:rsid w:val="00726D8F"/>
    <w:rsid w:val="00735674"/>
    <w:rsid w:val="00772B6C"/>
    <w:rsid w:val="007809B9"/>
    <w:rsid w:val="007C47FC"/>
    <w:rsid w:val="007C4ECB"/>
    <w:rsid w:val="007F7E17"/>
    <w:rsid w:val="00842EDC"/>
    <w:rsid w:val="00871868"/>
    <w:rsid w:val="008A4777"/>
    <w:rsid w:val="008A7CD1"/>
    <w:rsid w:val="008C1755"/>
    <w:rsid w:val="008F63BC"/>
    <w:rsid w:val="00911C5A"/>
    <w:rsid w:val="00913D6A"/>
    <w:rsid w:val="00926B14"/>
    <w:rsid w:val="00942607"/>
    <w:rsid w:val="0095302D"/>
    <w:rsid w:val="00966646"/>
    <w:rsid w:val="00967AED"/>
    <w:rsid w:val="009865E2"/>
    <w:rsid w:val="00986C09"/>
    <w:rsid w:val="00987D5A"/>
    <w:rsid w:val="0099469E"/>
    <w:rsid w:val="00996ABD"/>
    <w:rsid w:val="00997283"/>
    <w:rsid w:val="009A2F5E"/>
    <w:rsid w:val="009B1535"/>
    <w:rsid w:val="009C6E6D"/>
    <w:rsid w:val="009D659A"/>
    <w:rsid w:val="00A00806"/>
    <w:rsid w:val="00A15F0F"/>
    <w:rsid w:val="00A3055A"/>
    <w:rsid w:val="00A47E6C"/>
    <w:rsid w:val="00A8410F"/>
    <w:rsid w:val="00AE6C9E"/>
    <w:rsid w:val="00B05F6B"/>
    <w:rsid w:val="00B06A8E"/>
    <w:rsid w:val="00B07203"/>
    <w:rsid w:val="00B2630C"/>
    <w:rsid w:val="00B32CC7"/>
    <w:rsid w:val="00B43871"/>
    <w:rsid w:val="00B444EA"/>
    <w:rsid w:val="00B50E02"/>
    <w:rsid w:val="00B60930"/>
    <w:rsid w:val="00B711DD"/>
    <w:rsid w:val="00B8540B"/>
    <w:rsid w:val="00B90303"/>
    <w:rsid w:val="00B91252"/>
    <w:rsid w:val="00BA25A3"/>
    <w:rsid w:val="00C05B57"/>
    <w:rsid w:val="00C421E7"/>
    <w:rsid w:val="00C77EA3"/>
    <w:rsid w:val="00C835D9"/>
    <w:rsid w:val="00C859AD"/>
    <w:rsid w:val="00C865D2"/>
    <w:rsid w:val="00CA1235"/>
    <w:rsid w:val="00CC71FA"/>
    <w:rsid w:val="00CD4DEF"/>
    <w:rsid w:val="00D57458"/>
    <w:rsid w:val="00D71F20"/>
    <w:rsid w:val="00D91B29"/>
    <w:rsid w:val="00D91F96"/>
    <w:rsid w:val="00DC49AB"/>
    <w:rsid w:val="00DE06FA"/>
    <w:rsid w:val="00DE6D82"/>
    <w:rsid w:val="00DE6F71"/>
    <w:rsid w:val="00DE744F"/>
    <w:rsid w:val="00E13411"/>
    <w:rsid w:val="00E24BC8"/>
    <w:rsid w:val="00E604BC"/>
    <w:rsid w:val="00E60C85"/>
    <w:rsid w:val="00E64BB6"/>
    <w:rsid w:val="00E7087D"/>
    <w:rsid w:val="00E73DC8"/>
    <w:rsid w:val="00E90E1F"/>
    <w:rsid w:val="00EB4265"/>
    <w:rsid w:val="00EC68B7"/>
    <w:rsid w:val="00EC6BD5"/>
    <w:rsid w:val="00EE34B4"/>
    <w:rsid w:val="00EF78F4"/>
    <w:rsid w:val="00F03833"/>
    <w:rsid w:val="00F05030"/>
    <w:rsid w:val="00F32C7B"/>
    <w:rsid w:val="00F33CA5"/>
    <w:rsid w:val="00F63B14"/>
    <w:rsid w:val="00F8364D"/>
    <w:rsid w:val="00F9256D"/>
    <w:rsid w:val="00FB613E"/>
    <w:rsid w:val="00FC48DB"/>
    <w:rsid w:val="00FD7CA1"/>
    <w:rsid w:val="00FE273D"/>
    <w:rsid w:val="34631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2E30"/>
  <w15:chartTrackingRefBased/>
  <w15:docId w15:val="{D1C0A586-FABD-4D43-A85F-B7C1C0CA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BC"/>
    <w:pPr>
      <w:shd w:val="clear" w:color="auto" w:fill="FFFFFF"/>
      <w:spacing w:after="150" w:line="240" w:lineRule="auto"/>
    </w:pPr>
    <w:rPr>
      <w:rFonts w:ascii="Arial" w:eastAsia="Times New Roman" w:hAnsi="Arial" w:cs="Arial"/>
      <w:color w:val="65676F"/>
      <w:sz w:val="21"/>
      <w:szCs w:val="21"/>
      <w:lang w:eastAsia="en-CA"/>
    </w:rPr>
  </w:style>
  <w:style w:type="paragraph" w:styleId="Heading1">
    <w:name w:val="heading 1"/>
    <w:basedOn w:val="Normal"/>
    <w:next w:val="Normal"/>
    <w:link w:val="Heading1Char"/>
    <w:uiPriority w:val="9"/>
    <w:qFormat/>
    <w:rsid w:val="003D796A"/>
    <w:pPr>
      <w:keepNext/>
      <w:keepLines/>
      <w:numPr>
        <w:numId w:val="5"/>
      </w:numPr>
      <w:spacing w:before="240" w:after="0"/>
      <w:ind w:left="357" w:hanging="357"/>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9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6E5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6E53"/>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06E53"/>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406E53"/>
    <w:rPr>
      <w:b/>
      <w:bCs/>
    </w:rPr>
  </w:style>
  <w:style w:type="character" w:styleId="Hyperlink">
    <w:name w:val="Hyperlink"/>
    <w:basedOn w:val="DefaultParagraphFont"/>
    <w:uiPriority w:val="99"/>
    <w:semiHidden/>
    <w:unhideWhenUsed/>
    <w:rsid w:val="00406E53"/>
    <w:rPr>
      <w:color w:val="0000FF"/>
      <w:u w:val="single"/>
    </w:rPr>
  </w:style>
  <w:style w:type="paragraph" w:styleId="Revision">
    <w:name w:val="Revision"/>
    <w:hidden/>
    <w:uiPriority w:val="99"/>
    <w:semiHidden/>
    <w:rsid w:val="00406E53"/>
    <w:pPr>
      <w:spacing w:after="0" w:line="240" w:lineRule="auto"/>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0806"/>
    <w:rPr>
      <w:b/>
      <w:bCs/>
    </w:rPr>
  </w:style>
  <w:style w:type="character" w:customStyle="1" w:styleId="CommentSubjectChar">
    <w:name w:val="Comment Subject Char"/>
    <w:basedOn w:val="CommentTextChar"/>
    <w:link w:val="CommentSubject"/>
    <w:uiPriority w:val="99"/>
    <w:semiHidden/>
    <w:rsid w:val="00A00806"/>
    <w:rPr>
      <w:b/>
      <w:bCs/>
      <w:sz w:val="20"/>
      <w:szCs w:val="20"/>
    </w:rPr>
  </w:style>
  <w:style w:type="paragraph" w:styleId="Header">
    <w:name w:val="header"/>
    <w:basedOn w:val="Normal"/>
    <w:link w:val="HeaderChar"/>
    <w:uiPriority w:val="99"/>
    <w:unhideWhenUsed/>
    <w:rsid w:val="00B60930"/>
    <w:pPr>
      <w:tabs>
        <w:tab w:val="center" w:pos="4513"/>
        <w:tab w:val="right" w:pos="9026"/>
      </w:tabs>
      <w:spacing w:after="0"/>
    </w:pPr>
  </w:style>
  <w:style w:type="character" w:customStyle="1" w:styleId="HeaderChar">
    <w:name w:val="Header Char"/>
    <w:basedOn w:val="DefaultParagraphFont"/>
    <w:link w:val="Header"/>
    <w:uiPriority w:val="99"/>
    <w:rsid w:val="00B60930"/>
  </w:style>
  <w:style w:type="paragraph" w:styleId="Footer">
    <w:name w:val="footer"/>
    <w:basedOn w:val="Normal"/>
    <w:link w:val="FooterChar"/>
    <w:uiPriority w:val="99"/>
    <w:unhideWhenUsed/>
    <w:rsid w:val="00B60930"/>
    <w:pPr>
      <w:tabs>
        <w:tab w:val="center" w:pos="4513"/>
        <w:tab w:val="right" w:pos="9026"/>
      </w:tabs>
      <w:spacing w:after="0"/>
    </w:pPr>
  </w:style>
  <w:style w:type="character" w:customStyle="1" w:styleId="FooterChar">
    <w:name w:val="Footer Char"/>
    <w:basedOn w:val="DefaultParagraphFont"/>
    <w:link w:val="Footer"/>
    <w:uiPriority w:val="99"/>
    <w:rsid w:val="00B60930"/>
  </w:style>
  <w:style w:type="character" w:customStyle="1" w:styleId="Heading1Char">
    <w:name w:val="Heading 1 Char"/>
    <w:basedOn w:val="DefaultParagraphFont"/>
    <w:link w:val="Heading1"/>
    <w:uiPriority w:val="9"/>
    <w:rsid w:val="003D796A"/>
    <w:rPr>
      <w:rFonts w:asciiTheme="majorHAnsi" w:eastAsiaTheme="majorEastAsia" w:hAnsiTheme="majorHAnsi" w:cstheme="majorBidi"/>
      <w:color w:val="2F5496" w:themeColor="accent1" w:themeShade="BF"/>
      <w:sz w:val="32"/>
      <w:szCs w:val="32"/>
      <w:shd w:val="clear" w:color="auto" w:fill="FFFFFF"/>
      <w:lang w:eastAsia="en-CA"/>
    </w:rPr>
  </w:style>
  <w:style w:type="character" w:styleId="BookTitle">
    <w:name w:val="Book Title"/>
    <w:basedOn w:val="DefaultParagraphFont"/>
    <w:uiPriority w:val="33"/>
    <w:qFormat/>
    <w:rsid w:val="00987D5A"/>
    <w:rPr>
      <w:b/>
      <w:bCs/>
      <w:i/>
      <w:iCs/>
      <w:spacing w:val="5"/>
    </w:rPr>
  </w:style>
  <w:style w:type="character" w:customStyle="1" w:styleId="Heading2Char">
    <w:name w:val="Heading 2 Char"/>
    <w:basedOn w:val="DefaultParagraphFont"/>
    <w:link w:val="Heading2"/>
    <w:uiPriority w:val="9"/>
    <w:rsid w:val="003D796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32D9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D9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63BC"/>
    <w:pPr>
      <w:ind w:left="720"/>
      <w:contextualSpacing/>
    </w:pPr>
  </w:style>
  <w:style w:type="paragraph" w:styleId="Subtitle">
    <w:name w:val="Subtitle"/>
    <w:basedOn w:val="Normal"/>
    <w:next w:val="Normal"/>
    <w:link w:val="SubtitleChar"/>
    <w:uiPriority w:val="11"/>
    <w:qFormat/>
    <w:rsid w:val="00DE06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E06FA"/>
    <w:rPr>
      <w:rFonts w:eastAsiaTheme="minorEastAsia"/>
      <w:color w:val="5A5A5A" w:themeColor="text1" w:themeTint="A5"/>
      <w:spacing w:val="15"/>
      <w:shd w:val="clear" w:color="auto" w:fill="FFFFFF"/>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51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pm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DCommittee@fpm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sda.org/a/u0SME/ISDA-By-Laws-April-11-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6E6BCCE4A8043B0F0C65361213ACB" ma:contentTypeVersion="7" ma:contentTypeDescription="Create a new document." ma:contentTypeScope="" ma:versionID="f28ea18ce63256a1a72986c652f3de13">
  <xsd:schema xmlns:xsd="http://www.w3.org/2001/XMLSchema" xmlns:xs="http://www.w3.org/2001/XMLSchema" xmlns:p="http://schemas.microsoft.com/office/2006/metadata/properties" xmlns:ns2="63a2daa4-0c2c-48dd-895c-7ca1ee8b977f" xmlns:ns3="002af4f1-a19f-4bbc-8631-ea68bd54ca1d" targetNamespace="http://schemas.microsoft.com/office/2006/metadata/properties" ma:root="true" ma:fieldsID="d3857a273298cc283b4d6f785d7fbebe" ns2:_="" ns3:_="">
    <xsd:import namespace="63a2daa4-0c2c-48dd-895c-7ca1ee8b977f"/>
    <xsd:import namespace="002af4f1-a19f-4bbc-8631-ea68bd54ca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2daa4-0c2c-48dd-895c-7ca1ee8b97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2af4f1-a19f-4bbc-8631-ea68bd54ca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a2daa4-0c2c-48dd-895c-7ca1ee8b977f">
      <UserInfo>
        <DisplayName/>
        <AccountId xsi:nil="true"/>
        <AccountType/>
      </UserInfo>
    </SharedWithUsers>
    <MediaLengthInSeconds xmlns="002af4f1-a19f-4bbc-8631-ea68bd54ca1d" xsi:nil="true"/>
  </documentManagement>
</p:properties>
</file>

<file path=customXml/itemProps1.xml><?xml version="1.0" encoding="utf-8"?>
<ds:datastoreItem xmlns:ds="http://schemas.openxmlformats.org/officeDocument/2006/customXml" ds:itemID="{E85559A6-F557-4A4E-95DE-38A6870BE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2daa4-0c2c-48dd-895c-7ca1ee8b977f"/>
    <ds:schemaRef ds:uri="002af4f1-a19f-4bbc-8631-ea68bd54c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0EAE71-FA17-4EDB-B5CE-BD578E5F9271}">
  <ds:schemaRefs>
    <ds:schemaRef ds:uri="http://schemas.microsoft.com/sharepoint/v3/contenttype/forms"/>
  </ds:schemaRefs>
</ds:datastoreItem>
</file>

<file path=customXml/itemProps3.xml><?xml version="1.0" encoding="utf-8"?>
<ds:datastoreItem xmlns:ds="http://schemas.openxmlformats.org/officeDocument/2006/customXml" ds:itemID="{F9DE1207-3FD7-4C31-A5BE-07DAC632BF0C}">
  <ds:schemaRefs>
    <ds:schemaRef ds:uri="http://schemas.microsoft.com/office/2006/metadata/properties"/>
    <ds:schemaRef ds:uri="http://schemas.microsoft.com/office/infopath/2007/PartnerControls"/>
    <ds:schemaRef ds:uri="63a2daa4-0c2c-48dd-895c-7ca1ee8b977f"/>
    <ds:schemaRef ds:uri="002af4f1-a19f-4bbc-8631-ea68bd54ca1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Lynn</dc:creator>
  <cp:keywords/>
  <dc:description/>
  <cp:lastModifiedBy>Jason Polis</cp:lastModifiedBy>
  <cp:revision>16</cp:revision>
  <dcterms:created xsi:type="dcterms:W3CDTF">2023-01-27T13:20:00Z</dcterms:created>
  <dcterms:modified xsi:type="dcterms:W3CDTF">2023-03-31T12:07:00Z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0x0101008F66E6BCCE4A8043B0F0C65361213ACB</vt:lpwstr>
  </property>
  <property fmtid="{D5CDD505-2E9C-101B-9397-08002B2CF9AE}" pid="3" name="Order">
    <vt:r8>181300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